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25448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063CC6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1C5D090" w:rsidR="001A53D6" w:rsidRPr="00063CC6" w:rsidRDefault="007D4D08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JAID-2974</w:t>
            </w:r>
            <w:r w:rsidR="00A5686C" w:rsidRPr="00063CC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3600" w:type="dxa"/>
          </w:tcPr>
          <w:p w14:paraId="38225A12" w14:textId="01CFEA60" w:rsidR="00CA0750" w:rsidRPr="00063CC6" w:rsidRDefault="003069E0" w:rsidP="00164C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3765520F" w:rsidR="003069E0" w:rsidRPr="00063CC6" w:rsidRDefault="007D4D08" w:rsidP="000E01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D4D08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TEKPOR BELINDA</w:t>
            </w:r>
          </w:p>
        </w:tc>
        <w:tc>
          <w:tcPr>
            <w:tcW w:w="3510" w:type="dxa"/>
          </w:tcPr>
          <w:p w14:paraId="3D4D1535" w14:textId="581F9B78" w:rsidR="008B4488" w:rsidRPr="00063CC6" w:rsidRDefault="00240F9C" w:rsidP="0025448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063CC6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063CC6" w:rsidRDefault="00011004" w:rsidP="001B466B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063CC6" w:rsidRDefault="00011004" w:rsidP="001B466B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063CC6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063CC6">
        <w:trPr>
          <w:trHeight w:val="2240"/>
        </w:trPr>
        <w:tc>
          <w:tcPr>
            <w:tcW w:w="10172" w:type="dxa"/>
            <w:gridSpan w:val="3"/>
          </w:tcPr>
          <w:p w14:paraId="6B9F6BB0" w14:textId="77777777" w:rsidR="007D4D08" w:rsidRDefault="00E9204E" w:rsidP="00E542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D4D08" w:rsidRPr="007D4D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  <w:t>Differentiated care: A concept analysis</w:t>
            </w:r>
          </w:p>
          <w:p w14:paraId="3018E3A2" w14:textId="5DF33579" w:rsidR="00063CC6" w:rsidRPr="00063CC6" w:rsidRDefault="00140858" w:rsidP="00E542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2145D5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provides a comprehensive overview of the concept of Differentiated Care (DC) in the context of HIV services, with a focus on shifting from conventional models to more patient-</w:t>
            </w:r>
            <w:proofErr w:type="spellStart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centered</w:t>
            </w:r>
            <w:proofErr w:type="spellEnd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flexible approaches. The incorporation of patient involvement and the exploration of DC's potential impact on achieving UNAIDS' 95-95-95 targets by 2030 are particularly noteworthy.</w:t>
            </w:r>
          </w:p>
          <w:p w14:paraId="796C5CD5" w14:textId="6E623B19" w:rsidR="00560F48" w:rsidRDefault="00063CC6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="00560F48" w:rsidRPr="00560F4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As per the journal guidelines, please include the abstract section in the </w:t>
            </w:r>
            <w:r w:rsidR="00560F4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manuscript, as it is mandatory.</w:t>
            </w:r>
          </w:p>
          <w:p w14:paraId="20AACE60" w14:textId="4D324633" w:rsidR="00063CC6" w:rsidRDefault="002145D5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addresses a critical need for </w:t>
            </w:r>
            <w:proofErr w:type="spellStart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reevaluating</w:t>
            </w:r>
            <w:proofErr w:type="spellEnd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HIV service delivery models in the face of evolving global health strategies. The emphasis on achieving UNAIDS targets adds significant relevance to the discussion.</w:t>
            </w:r>
          </w:p>
          <w:p w14:paraId="501DD5AC" w14:textId="73084CBA" w:rsidR="00063CC6" w:rsidRDefault="002A74C2" w:rsidP="00E542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Methodology: -</w:t>
            </w:r>
            <w:r w:rsidR="00E542BB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more detailed explanation of how the eight steps of the concept analysis process </w:t>
            </w:r>
            <w:proofErr w:type="gramStart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specifically applied</w:t>
            </w:r>
            <w:proofErr w:type="gramEnd"/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this study.</w:t>
            </w:r>
            <w:r w:rsidR="00063CC6">
              <w:t xml:space="preserve"> 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 the review of the 73 selected articles, consider providing a synthesis or thematic analysis to present a clearer narrative of the attributes, antecedents, and consequences of differentiated care.</w:t>
            </w:r>
          </w:p>
          <w:p w14:paraId="4C5A3EEE" w14:textId="77777777" w:rsidR="006B21FB" w:rsidRDefault="0063221D" w:rsidP="00063C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Consider incorporating visuals such as tables or diagrams to summarize key components of the analysis. This could enhance the visual appeal and make it easier for readers </w:t>
            </w:r>
            <w:r w:rsid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grasp complex relationships.</w:t>
            </w:r>
            <w:r w:rsidR="00063CC6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While the model case is excellent, providing more contextual examples or case studies from different healthcare settings could further illustrate the application of Differentiated Care.</w:t>
            </w:r>
          </w:p>
          <w:p w14:paraId="4D23DCAC" w14:textId="294FBAB8" w:rsidR="006B21FB" w:rsidRDefault="006B21FB" w:rsidP="00063C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References: - </w:t>
            </w:r>
            <w:r w:rsidRPr="006B21F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 the content of the article, change references such as names and years by replacing them with numbers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  <w:bookmarkStart w:id="0" w:name="_GoBack"/>
            <w:bookmarkEnd w:id="0"/>
            <w:proofErr w:type="gramEnd"/>
          </w:p>
          <w:p w14:paraId="387941E6" w14:textId="4FFD3CF2" w:rsidR="0049531E" w:rsidRPr="00063CC6" w:rsidRDefault="00DE24E6" w:rsidP="003F14E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1B466B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25448F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51220" w14:textId="77777777" w:rsidR="00C42FE6" w:rsidRDefault="00C42FE6" w:rsidP="00F65AB0">
      <w:pPr>
        <w:spacing w:after="0" w:line="240" w:lineRule="auto"/>
      </w:pPr>
      <w:r>
        <w:separator/>
      </w:r>
    </w:p>
  </w:endnote>
  <w:endnote w:type="continuationSeparator" w:id="0">
    <w:p w14:paraId="79F00183" w14:textId="77777777" w:rsidR="00C42FE6" w:rsidRDefault="00C42FE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C6AD7" w14:textId="77777777" w:rsidR="00C42FE6" w:rsidRDefault="00C42FE6" w:rsidP="00F65AB0">
      <w:pPr>
        <w:spacing w:after="0" w:line="240" w:lineRule="auto"/>
      </w:pPr>
      <w:r>
        <w:separator/>
      </w:r>
    </w:p>
  </w:footnote>
  <w:footnote w:type="continuationSeparator" w:id="0">
    <w:p w14:paraId="4BD98F35" w14:textId="77777777" w:rsidR="00C42FE6" w:rsidRDefault="00C42FE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8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1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1"/>
  </w:num>
  <w:num w:numId="4">
    <w:abstractNumId w:val="17"/>
  </w:num>
  <w:num w:numId="5">
    <w:abstractNumId w:val="24"/>
  </w:num>
  <w:num w:numId="6">
    <w:abstractNumId w:val="15"/>
  </w:num>
  <w:num w:numId="7">
    <w:abstractNumId w:val="3"/>
  </w:num>
  <w:num w:numId="8">
    <w:abstractNumId w:val="32"/>
  </w:num>
  <w:num w:numId="9">
    <w:abstractNumId w:val="35"/>
  </w:num>
  <w:num w:numId="10">
    <w:abstractNumId w:val="19"/>
  </w:num>
  <w:num w:numId="11">
    <w:abstractNumId w:val="9"/>
  </w:num>
  <w:num w:numId="12">
    <w:abstractNumId w:val="2"/>
  </w:num>
  <w:num w:numId="13">
    <w:abstractNumId w:val="33"/>
  </w:num>
  <w:num w:numId="14">
    <w:abstractNumId w:val="27"/>
  </w:num>
  <w:num w:numId="15">
    <w:abstractNumId w:val="11"/>
  </w:num>
  <w:num w:numId="16">
    <w:abstractNumId w:val="29"/>
  </w:num>
  <w:num w:numId="17">
    <w:abstractNumId w:val="36"/>
  </w:num>
  <w:num w:numId="18">
    <w:abstractNumId w:val="8"/>
  </w:num>
  <w:num w:numId="19">
    <w:abstractNumId w:val="0"/>
  </w:num>
  <w:num w:numId="20">
    <w:abstractNumId w:val="34"/>
  </w:num>
  <w:num w:numId="21">
    <w:abstractNumId w:val="31"/>
  </w:num>
  <w:num w:numId="22">
    <w:abstractNumId w:val="7"/>
  </w:num>
  <w:num w:numId="23">
    <w:abstractNumId w:val="28"/>
  </w:num>
  <w:num w:numId="24">
    <w:abstractNumId w:val="6"/>
  </w:num>
  <w:num w:numId="25">
    <w:abstractNumId w:val="30"/>
  </w:num>
  <w:num w:numId="26">
    <w:abstractNumId w:val="16"/>
  </w:num>
  <w:num w:numId="27">
    <w:abstractNumId w:val="12"/>
  </w:num>
  <w:num w:numId="28">
    <w:abstractNumId w:val="1"/>
  </w:num>
  <w:num w:numId="29">
    <w:abstractNumId w:val="14"/>
  </w:num>
  <w:num w:numId="30">
    <w:abstractNumId w:val="25"/>
  </w:num>
  <w:num w:numId="31">
    <w:abstractNumId w:val="10"/>
  </w:num>
  <w:num w:numId="32">
    <w:abstractNumId w:val="18"/>
  </w:num>
  <w:num w:numId="33">
    <w:abstractNumId w:val="4"/>
  </w:num>
  <w:num w:numId="34">
    <w:abstractNumId w:val="23"/>
  </w:num>
  <w:num w:numId="35">
    <w:abstractNumId w:val="22"/>
  </w:num>
  <w:num w:numId="36">
    <w:abstractNumId w:val="26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5156"/>
    <w:rsid w:val="00105782"/>
    <w:rsid w:val="00106900"/>
    <w:rsid w:val="00107020"/>
    <w:rsid w:val="00107589"/>
    <w:rsid w:val="001115FB"/>
    <w:rsid w:val="00115536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263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443D"/>
    <w:rsid w:val="002145D5"/>
    <w:rsid w:val="00217DC5"/>
    <w:rsid w:val="00220844"/>
    <w:rsid w:val="0022192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0F48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221D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94D5D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42FE6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D63A7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F0378-BB9E-4DCC-90C0-B70CE73F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2023-10-16T04:34:00Z</dcterms:created>
  <dcterms:modified xsi:type="dcterms:W3CDTF">2023-10-18T11:04:00Z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